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D2334A">
        <w:rPr>
          <w:b/>
          <w:sz w:val="36"/>
        </w:rPr>
        <w:t>Amend the Fair Housing Act</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D2334A">
        <w:rPr>
          <w:sz w:val="24"/>
        </w:rPr>
        <w:t>Title VIII of the Civil Rights Act of 1968, Section 804 (b) is amended to add the following words after “national origin”: “or criminal record</w:t>
      </w:r>
      <w:r w:rsidRPr="003F5FD2">
        <w:rPr>
          <w:sz w:val="24"/>
        </w:rPr>
        <w:t>.</w:t>
      </w:r>
      <w:r w:rsidR="00D2334A">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D2334A">
        <w:rPr>
          <w:sz w:val="24"/>
        </w:rPr>
        <w:t>A criminal record includes misdemeanors, or felonies of class 3 or below</w:t>
      </w:r>
      <w:r w:rsidRPr="003F5FD2">
        <w:rPr>
          <w:sz w:val="24"/>
        </w:rPr>
        <w:t>.</w:t>
      </w:r>
    </w:p>
    <w:p w:rsidR="00842CE2" w:rsidRPr="003F5FD2" w:rsidRDefault="00842CE2" w:rsidP="00D2334A">
      <w:pPr>
        <w:spacing w:line="480" w:lineRule="auto"/>
        <w:ind w:left="1440" w:hanging="1440"/>
        <w:rPr>
          <w:sz w:val="24"/>
        </w:rPr>
      </w:pPr>
      <w:r w:rsidRPr="003F5FD2">
        <w:rPr>
          <w:b/>
          <w:caps/>
          <w:sz w:val="24"/>
        </w:rPr>
        <w:t>Section 3</w:t>
      </w:r>
      <w:r w:rsidRPr="003F5FD2">
        <w:rPr>
          <w:b/>
          <w:sz w:val="24"/>
        </w:rPr>
        <w:t>.</w:t>
      </w:r>
      <w:r w:rsidRPr="003F5FD2">
        <w:rPr>
          <w:sz w:val="24"/>
        </w:rPr>
        <w:tab/>
      </w:r>
      <w:r w:rsidR="00D2334A">
        <w:rPr>
          <w:sz w:val="24"/>
        </w:rPr>
        <w:t>The United States Department of Housing and Urban Development will oversee enforcement of this legislation.  Complaints of discrimination may be referred to the Department of Justice for further investigation.</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D2334A">
        <w:rPr>
          <w:sz w:val="24"/>
        </w:rPr>
        <w:t>This will take effect immediately upon passage</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D2334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D2334A"/>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749</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2016-04-28T03:03:00Z</dcterms:created>
  <dcterms:modified xsi:type="dcterms:W3CDTF">2016-04-28T03:03:00Z</dcterms:modified>
  <cp:category/>
</cp:coreProperties>
</file>